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A17" w:rsidRDefault="007A3A17" w:rsidP="007A3A17">
      <w:pPr>
        <w:rPr>
          <w:color w:val="1F497D"/>
        </w:rPr>
      </w:pPr>
    </w:p>
    <w:p w:rsidR="007A3A17" w:rsidRDefault="007A3A17" w:rsidP="007A3A17">
      <w:pPr>
        <w:rPr>
          <w:color w:val="1F497D"/>
        </w:rPr>
      </w:pPr>
    </w:p>
    <w:p w:rsidR="007A3A17" w:rsidRDefault="007A3A17" w:rsidP="007A3A17">
      <w:pPr>
        <w:rPr>
          <w:rFonts w:ascii="Tahoma" w:hAnsi="Tahoma" w:cs="Tahoma"/>
          <w:sz w:val="20"/>
          <w:szCs w:val="20"/>
        </w:rPr>
      </w:pPr>
      <w:proofErr w:type="spellStart"/>
      <w:r>
        <w:rPr>
          <w:rFonts w:ascii="Tahoma" w:hAnsi="Tahoma" w:cs="Tahoma"/>
          <w:b/>
          <w:bCs/>
          <w:sz w:val="20"/>
          <w:szCs w:val="20"/>
        </w:rPr>
        <w:t>From</w:t>
      </w:r>
      <w:proofErr w:type="spellEnd"/>
      <w:r>
        <w:rPr>
          <w:rFonts w:ascii="Tahoma" w:hAnsi="Tahoma" w:cs="Tahoma"/>
          <w:b/>
          <w:bCs/>
          <w:sz w:val="20"/>
          <w:szCs w:val="20"/>
        </w:rPr>
        <w:t>:</w:t>
      </w:r>
      <w:r>
        <w:rPr>
          <w:rFonts w:ascii="Tahoma" w:hAnsi="Tahoma" w:cs="Tahoma"/>
          <w:sz w:val="20"/>
          <w:szCs w:val="20"/>
        </w:rPr>
        <w:t xml:space="preserve"> Greece - Tenders [mailto:Tenders_Greece@bsci.com] </w:t>
      </w:r>
      <w:r>
        <w:rPr>
          <w:rFonts w:ascii="Tahoma" w:hAnsi="Tahoma" w:cs="Tahoma"/>
          <w:sz w:val="20"/>
          <w:szCs w:val="20"/>
        </w:rPr>
        <w:br/>
      </w:r>
      <w:proofErr w:type="spellStart"/>
      <w:r>
        <w:rPr>
          <w:rFonts w:ascii="Tahoma" w:hAnsi="Tahoma" w:cs="Tahoma"/>
          <w:b/>
          <w:bCs/>
          <w:sz w:val="20"/>
          <w:szCs w:val="20"/>
        </w:rPr>
        <w:t>Sent</w:t>
      </w:r>
      <w:proofErr w:type="spellEnd"/>
      <w:r>
        <w:rPr>
          <w:rFonts w:ascii="Tahoma" w:hAnsi="Tahoma" w:cs="Tahoma"/>
          <w:b/>
          <w:bCs/>
          <w:sz w:val="20"/>
          <w:szCs w:val="20"/>
        </w:rPr>
        <w:t>:</w:t>
      </w:r>
      <w:r>
        <w:rPr>
          <w:rFonts w:ascii="Tahoma" w:hAnsi="Tahoma" w:cs="Tahoma"/>
          <w:sz w:val="20"/>
          <w:szCs w:val="20"/>
        </w:rPr>
        <w:t xml:space="preserve"> </w:t>
      </w:r>
      <w:proofErr w:type="spellStart"/>
      <w:r>
        <w:rPr>
          <w:rFonts w:ascii="Tahoma" w:hAnsi="Tahoma" w:cs="Tahoma"/>
          <w:sz w:val="20"/>
          <w:szCs w:val="20"/>
        </w:rPr>
        <w:t>Wednesday</w:t>
      </w:r>
      <w:proofErr w:type="spellEnd"/>
      <w:r>
        <w:rPr>
          <w:rFonts w:ascii="Tahoma" w:hAnsi="Tahoma" w:cs="Tahoma"/>
          <w:sz w:val="20"/>
          <w:szCs w:val="20"/>
        </w:rPr>
        <w:t xml:space="preserve">, </w:t>
      </w:r>
      <w:proofErr w:type="spellStart"/>
      <w:r>
        <w:rPr>
          <w:rFonts w:ascii="Tahoma" w:hAnsi="Tahoma" w:cs="Tahoma"/>
          <w:sz w:val="20"/>
          <w:szCs w:val="20"/>
        </w:rPr>
        <w:t>September</w:t>
      </w:r>
      <w:proofErr w:type="spellEnd"/>
      <w:r>
        <w:rPr>
          <w:rFonts w:ascii="Tahoma" w:hAnsi="Tahoma" w:cs="Tahoma"/>
          <w:sz w:val="20"/>
          <w:szCs w:val="20"/>
        </w:rPr>
        <w:t xml:space="preserve"> 06, 2017 8:16 PM</w:t>
      </w:r>
      <w:r>
        <w:rPr>
          <w:rFonts w:ascii="Tahoma" w:hAnsi="Tahoma" w:cs="Tahoma"/>
          <w:sz w:val="20"/>
          <w:szCs w:val="20"/>
        </w:rPr>
        <w:br/>
      </w:r>
      <w:proofErr w:type="spellStart"/>
      <w:r>
        <w:rPr>
          <w:rFonts w:ascii="Tahoma" w:hAnsi="Tahoma" w:cs="Tahoma"/>
          <w:b/>
          <w:bCs/>
          <w:sz w:val="20"/>
          <w:szCs w:val="20"/>
        </w:rPr>
        <w:t>To</w:t>
      </w:r>
      <w:proofErr w:type="spellEnd"/>
      <w:r>
        <w:rPr>
          <w:rFonts w:ascii="Tahoma" w:hAnsi="Tahoma" w:cs="Tahoma"/>
          <w:b/>
          <w:bCs/>
          <w:sz w:val="20"/>
          <w:szCs w:val="20"/>
        </w:rPr>
        <w:t>:</w:t>
      </w:r>
      <w:r>
        <w:rPr>
          <w:rFonts w:ascii="Tahoma" w:hAnsi="Tahoma" w:cs="Tahoma"/>
          <w:sz w:val="20"/>
          <w:szCs w:val="20"/>
        </w:rPr>
        <w:t xml:space="preserve"> promithion@sismanoglio.gr</w:t>
      </w:r>
      <w:r>
        <w:rPr>
          <w:rFonts w:ascii="Tahoma" w:hAnsi="Tahoma" w:cs="Tahoma"/>
          <w:sz w:val="20"/>
          <w:szCs w:val="20"/>
        </w:rPr>
        <w:br/>
      </w:r>
      <w:r>
        <w:rPr>
          <w:rFonts w:ascii="Tahoma" w:hAnsi="Tahoma" w:cs="Tahoma"/>
          <w:b/>
          <w:bCs/>
          <w:sz w:val="20"/>
          <w:szCs w:val="20"/>
        </w:rPr>
        <w:t>Cc:</w:t>
      </w:r>
      <w:r>
        <w:rPr>
          <w:rFonts w:ascii="Tahoma" w:hAnsi="Tahoma" w:cs="Tahoma"/>
          <w:sz w:val="20"/>
          <w:szCs w:val="20"/>
        </w:rPr>
        <w:t xml:space="preserve"> Greece - Tenders</w:t>
      </w:r>
      <w:r>
        <w:rPr>
          <w:rFonts w:ascii="Tahoma" w:hAnsi="Tahoma" w:cs="Tahoma"/>
          <w:sz w:val="20"/>
          <w:szCs w:val="20"/>
        </w:rPr>
        <w:br/>
      </w:r>
      <w:proofErr w:type="spellStart"/>
      <w:r>
        <w:rPr>
          <w:rFonts w:ascii="Tahoma" w:hAnsi="Tahoma" w:cs="Tahoma"/>
          <w:b/>
          <w:bCs/>
          <w:sz w:val="20"/>
          <w:szCs w:val="20"/>
        </w:rPr>
        <w:t>Subject</w:t>
      </w:r>
      <w:proofErr w:type="spellEnd"/>
      <w:r>
        <w:rPr>
          <w:rFonts w:ascii="Tahoma" w:hAnsi="Tahoma" w:cs="Tahoma"/>
          <w:b/>
          <w:bCs/>
          <w:sz w:val="20"/>
          <w:szCs w:val="20"/>
        </w:rPr>
        <w:t>:</w:t>
      </w:r>
      <w:r>
        <w:rPr>
          <w:rFonts w:ascii="Tahoma" w:hAnsi="Tahoma" w:cs="Tahoma"/>
          <w:sz w:val="20"/>
          <w:szCs w:val="20"/>
        </w:rPr>
        <w:t xml:space="preserve"> ΣΧΕΤΙΚΑ ΜΕ ΑΝΑΚΟΙΝΩΣΗ ΔΙΕΝΕΡΓΕΙΑΣ ΔΗΜΟΣΙΑΣ ΔΙΑΒΟΥΛΕΥΣΗΣ ΤΩΝ ΤΕΧΝΙΚΩΝ ΠΡΟΔΙΑΓΡΑΦΩΝ ΓΙΑ ΤΗΝ ΠΡΟΜΗΘΕΙΑ «ΕΝΔΟΠΡΟΘΕΣΕΩΝ»</w:t>
      </w:r>
    </w:p>
    <w:p w:rsidR="007A3A17" w:rsidRDefault="007A3A17" w:rsidP="007A3A17"/>
    <w:p w:rsidR="007A3A17" w:rsidRDefault="007A3A17" w:rsidP="007A3A17">
      <w:pPr>
        <w:autoSpaceDE w:val="0"/>
        <w:autoSpaceDN w:val="0"/>
        <w:rPr>
          <w:sz w:val="20"/>
          <w:szCs w:val="20"/>
        </w:rPr>
      </w:pPr>
      <w:r>
        <w:rPr>
          <w:sz w:val="20"/>
          <w:szCs w:val="20"/>
        </w:rPr>
        <w:t xml:space="preserve">Κύριοι, </w:t>
      </w:r>
    </w:p>
    <w:p w:rsidR="007A3A17" w:rsidRDefault="007A3A17" w:rsidP="007A3A17">
      <w:pPr>
        <w:autoSpaceDE w:val="0"/>
        <w:autoSpaceDN w:val="0"/>
        <w:rPr>
          <w:sz w:val="20"/>
          <w:szCs w:val="20"/>
        </w:rPr>
      </w:pPr>
    </w:p>
    <w:p w:rsidR="007A3A17" w:rsidRDefault="007A3A17" w:rsidP="007A3A17">
      <w:pPr>
        <w:autoSpaceDE w:val="0"/>
        <w:autoSpaceDN w:val="0"/>
        <w:rPr>
          <w:sz w:val="20"/>
          <w:szCs w:val="20"/>
        </w:rPr>
      </w:pPr>
      <w:r>
        <w:rPr>
          <w:sz w:val="20"/>
          <w:szCs w:val="20"/>
        </w:rPr>
        <w:t>Με την παρούσα επιθυμούμε να επισημάνουμε τα εξής σε αναφορά προς την ανωτέρω διαβούλευση :</w:t>
      </w:r>
    </w:p>
    <w:p w:rsidR="007A3A17" w:rsidRDefault="007A3A17" w:rsidP="007A3A17">
      <w:pPr>
        <w:autoSpaceDE w:val="0"/>
        <w:autoSpaceDN w:val="0"/>
        <w:rPr>
          <w:sz w:val="20"/>
          <w:szCs w:val="20"/>
        </w:rPr>
      </w:pPr>
    </w:p>
    <w:p w:rsidR="007A3A17" w:rsidRDefault="007A3A17" w:rsidP="007A3A17">
      <w:pPr>
        <w:autoSpaceDE w:val="0"/>
        <w:autoSpaceDN w:val="0"/>
        <w:rPr>
          <w:sz w:val="20"/>
          <w:szCs w:val="20"/>
        </w:rPr>
      </w:pPr>
    </w:p>
    <w:p w:rsidR="007A3A17" w:rsidRDefault="007A3A17" w:rsidP="007A3A17">
      <w:pPr>
        <w:autoSpaceDE w:val="0"/>
        <w:autoSpaceDN w:val="0"/>
        <w:rPr>
          <w:sz w:val="20"/>
          <w:szCs w:val="20"/>
        </w:rPr>
      </w:pPr>
      <w:r>
        <w:rPr>
          <w:sz w:val="20"/>
          <w:szCs w:val="20"/>
        </w:rPr>
        <w:t xml:space="preserve">Στην κατηγορία υλικών : </w:t>
      </w:r>
      <w:proofErr w:type="spellStart"/>
      <w:r>
        <w:rPr>
          <w:sz w:val="20"/>
          <w:szCs w:val="20"/>
        </w:rPr>
        <w:t>Ενδονάρθηκες</w:t>
      </w:r>
      <w:proofErr w:type="spellEnd"/>
      <w:r>
        <w:rPr>
          <w:sz w:val="20"/>
          <w:szCs w:val="20"/>
        </w:rPr>
        <w:t xml:space="preserve"> επικαλυμμένοι με φαρμακευτική ουσία (</w:t>
      </w:r>
      <w:r>
        <w:rPr>
          <w:b/>
          <w:bCs/>
          <w:sz w:val="20"/>
          <w:szCs w:val="20"/>
          <w:lang w:val="en-US"/>
        </w:rPr>
        <w:t>A</w:t>
      </w:r>
      <w:r>
        <w:rPr>
          <w:b/>
          <w:bCs/>
          <w:sz w:val="20"/>
          <w:szCs w:val="20"/>
        </w:rPr>
        <w:t>/</w:t>
      </w:r>
      <w:r>
        <w:rPr>
          <w:b/>
          <w:bCs/>
          <w:sz w:val="20"/>
          <w:szCs w:val="20"/>
          <w:lang w:val="en-US"/>
        </w:rPr>
        <w:t>A</w:t>
      </w:r>
      <w:r>
        <w:rPr>
          <w:b/>
          <w:bCs/>
          <w:sz w:val="20"/>
          <w:szCs w:val="20"/>
        </w:rPr>
        <w:t xml:space="preserve"> 11. Μεταλλικές </w:t>
      </w:r>
      <w:proofErr w:type="spellStart"/>
      <w:r>
        <w:rPr>
          <w:b/>
          <w:bCs/>
          <w:sz w:val="20"/>
          <w:szCs w:val="20"/>
        </w:rPr>
        <w:t>ενδοπροθέσεις</w:t>
      </w:r>
      <w:proofErr w:type="spellEnd"/>
      <w:r>
        <w:rPr>
          <w:b/>
          <w:bCs/>
          <w:sz w:val="20"/>
          <w:szCs w:val="20"/>
        </w:rPr>
        <w:t xml:space="preserve"> που εκλύουν φαρμακευτική </w:t>
      </w:r>
      <w:proofErr w:type="spellStart"/>
      <w:r>
        <w:rPr>
          <w:b/>
          <w:bCs/>
          <w:sz w:val="20"/>
          <w:szCs w:val="20"/>
        </w:rPr>
        <w:t>ουσια</w:t>
      </w:r>
      <w:proofErr w:type="spellEnd"/>
      <w:r>
        <w:rPr>
          <w:b/>
          <w:bCs/>
          <w:sz w:val="20"/>
          <w:szCs w:val="20"/>
        </w:rPr>
        <w:t xml:space="preserve"> (</w:t>
      </w:r>
      <w:r>
        <w:rPr>
          <w:b/>
          <w:bCs/>
          <w:sz w:val="20"/>
          <w:szCs w:val="20"/>
          <w:lang w:val="en-US"/>
        </w:rPr>
        <w:t>stent</w:t>
      </w:r>
      <w:r>
        <w:rPr>
          <w:b/>
          <w:bCs/>
          <w:sz w:val="20"/>
          <w:szCs w:val="20"/>
        </w:rPr>
        <w:t xml:space="preserve">- </w:t>
      </w:r>
      <w:r>
        <w:rPr>
          <w:b/>
          <w:bCs/>
          <w:sz w:val="20"/>
          <w:szCs w:val="20"/>
          <w:lang w:val="en-US"/>
        </w:rPr>
        <w:t>DES</w:t>
      </w:r>
      <w:r>
        <w:rPr>
          <w:b/>
          <w:bCs/>
          <w:sz w:val="20"/>
          <w:szCs w:val="20"/>
        </w:rPr>
        <w:t>) για αγγεία κάτωθεν του γόνατος</w:t>
      </w:r>
      <w:r>
        <w:rPr>
          <w:sz w:val="20"/>
          <w:szCs w:val="20"/>
        </w:rPr>
        <w:t xml:space="preserve">) προτείνουμε να προστεθεί </w:t>
      </w:r>
      <w:r>
        <w:rPr>
          <w:b/>
          <w:bCs/>
          <w:sz w:val="20"/>
          <w:szCs w:val="20"/>
        </w:rPr>
        <w:t>επιπλέον Α/Α</w:t>
      </w:r>
      <w:r>
        <w:rPr>
          <w:sz w:val="20"/>
          <w:szCs w:val="20"/>
        </w:rPr>
        <w:t xml:space="preserve"> με περιγραφή </w:t>
      </w:r>
      <w:r>
        <w:rPr>
          <w:b/>
          <w:bCs/>
          <w:sz w:val="20"/>
          <w:szCs w:val="20"/>
        </w:rPr>
        <w:t xml:space="preserve">Μεταλλικές </w:t>
      </w:r>
      <w:proofErr w:type="spellStart"/>
      <w:r>
        <w:rPr>
          <w:b/>
          <w:bCs/>
          <w:sz w:val="20"/>
          <w:szCs w:val="20"/>
        </w:rPr>
        <w:t>ενδοπροθέσεις</w:t>
      </w:r>
      <w:proofErr w:type="spellEnd"/>
      <w:r>
        <w:rPr>
          <w:b/>
          <w:bCs/>
          <w:sz w:val="20"/>
          <w:szCs w:val="20"/>
        </w:rPr>
        <w:t xml:space="preserve"> που εκλύουν φαρμακευτική </w:t>
      </w:r>
      <w:proofErr w:type="spellStart"/>
      <w:r>
        <w:rPr>
          <w:b/>
          <w:bCs/>
          <w:sz w:val="20"/>
          <w:szCs w:val="20"/>
        </w:rPr>
        <w:t>ουσια</w:t>
      </w:r>
      <w:proofErr w:type="spellEnd"/>
      <w:r>
        <w:rPr>
          <w:b/>
          <w:bCs/>
          <w:sz w:val="20"/>
          <w:szCs w:val="20"/>
        </w:rPr>
        <w:t xml:space="preserve"> (</w:t>
      </w:r>
      <w:r>
        <w:rPr>
          <w:b/>
          <w:bCs/>
          <w:sz w:val="20"/>
          <w:szCs w:val="20"/>
          <w:lang w:val="en-US"/>
        </w:rPr>
        <w:t>stent</w:t>
      </w:r>
      <w:r>
        <w:rPr>
          <w:b/>
          <w:bCs/>
          <w:sz w:val="20"/>
          <w:szCs w:val="20"/>
        </w:rPr>
        <w:t xml:space="preserve">- </w:t>
      </w:r>
      <w:r>
        <w:rPr>
          <w:b/>
          <w:bCs/>
          <w:sz w:val="20"/>
          <w:szCs w:val="20"/>
          <w:lang w:val="en-US"/>
        </w:rPr>
        <w:t>DES</w:t>
      </w:r>
      <w:r>
        <w:rPr>
          <w:b/>
          <w:bCs/>
          <w:sz w:val="20"/>
          <w:szCs w:val="20"/>
        </w:rPr>
        <w:t xml:space="preserve">) για αγγεία άνωθεν του γόνατος </w:t>
      </w:r>
      <w:r>
        <w:rPr>
          <w:sz w:val="20"/>
          <w:szCs w:val="20"/>
        </w:rPr>
        <w:t xml:space="preserve">με τα ακόλουθα τεχνικά χαρακτηριστικά : </w:t>
      </w:r>
    </w:p>
    <w:p w:rsidR="007A3A17" w:rsidRDefault="007A3A17" w:rsidP="007A3A17">
      <w:pPr>
        <w:autoSpaceDE w:val="0"/>
        <w:autoSpaceDN w:val="0"/>
        <w:rPr>
          <w:b/>
          <w:bCs/>
          <w:sz w:val="20"/>
          <w:szCs w:val="20"/>
        </w:rPr>
      </w:pPr>
      <w:r>
        <w:rPr>
          <w:sz w:val="20"/>
          <w:szCs w:val="20"/>
        </w:rPr>
        <w:t> </w:t>
      </w:r>
    </w:p>
    <w:p w:rsidR="007A3A17" w:rsidRDefault="007A3A17" w:rsidP="007A3A17">
      <w:pPr>
        <w:rPr>
          <w:sz w:val="20"/>
          <w:szCs w:val="20"/>
        </w:rPr>
      </w:pPr>
      <w:r>
        <w:rPr>
          <w:sz w:val="20"/>
          <w:szCs w:val="20"/>
        </w:rPr>
        <w:t xml:space="preserve">Επικαλυμμένη </w:t>
      </w:r>
      <w:proofErr w:type="spellStart"/>
      <w:r>
        <w:rPr>
          <w:sz w:val="20"/>
          <w:szCs w:val="20"/>
        </w:rPr>
        <w:t>αυτοεκπτυσσόμενη</w:t>
      </w:r>
      <w:proofErr w:type="spellEnd"/>
      <w:r>
        <w:rPr>
          <w:sz w:val="20"/>
          <w:szCs w:val="20"/>
        </w:rPr>
        <w:t xml:space="preserve"> </w:t>
      </w:r>
      <w:proofErr w:type="spellStart"/>
      <w:r>
        <w:rPr>
          <w:sz w:val="20"/>
          <w:szCs w:val="20"/>
        </w:rPr>
        <w:t>ενδοπρόθεση</w:t>
      </w:r>
      <w:proofErr w:type="spellEnd"/>
      <w:r>
        <w:rPr>
          <w:sz w:val="20"/>
          <w:szCs w:val="20"/>
        </w:rPr>
        <w:t xml:space="preserve"> αγγείων </w:t>
      </w:r>
      <w:proofErr w:type="spellStart"/>
      <w:r>
        <w:rPr>
          <w:sz w:val="20"/>
          <w:szCs w:val="20"/>
        </w:rPr>
        <w:t>over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wire</w:t>
      </w:r>
      <w:proofErr w:type="spellEnd"/>
      <w:r>
        <w:rPr>
          <w:sz w:val="20"/>
          <w:szCs w:val="20"/>
        </w:rPr>
        <w:t xml:space="preserve"> (OTW) από </w:t>
      </w:r>
      <w:proofErr w:type="spellStart"/>
      <w:r>
        <w:rPr>
          <w:sz w:val="20"/>
          <w:szCs w:val="20"/>
        </w:rPr>
        <w:t>νιτινόλη</w:t>
      </w:r>
      <w:proofErr w:type="spellEnd"/>
      <w:r>
        <w:rPr>
          <w:sz w:val="20"/>
          <w:szCs w:val="20"/>
        </w:rPr>
        <w:t xml:space="preserve"> (</w:t>
      </w:r>
      <w:proofErr w:type="spellStart"/>
      <w:r>
        <w:rPr>
          <w:sz w:val="20"/>
          <w:szCs w:val="20"/>
        </w:rPr>
        <w:t>NiTi</w:t>
      </w:r>
      <w:proofErr w:type="spellEnd"/>
      <w:r>
        <w:rPr>
          <w:sz w:val="20"/>
          <w:szCs w:val="20"/>
        </w:rPr>
        <w:t>) </w:t>
      </w:r>
      <w:proofErr w:type="spellStart"/>
      <w:r>
        <w:rPr>
          <w:sz w:val="20"/>
          <w:szCs w:val="20"/>
        </w:rPr>
        <w:t>εκλύουσα</w:t>
      </w:r>
      <w:proofErr w:type="spellEnd"/>
      <w:r>
        <w:rPr>
          <w:sz w:val="20"/>
          <w:szCs w:val="20"/>
        </w:rPr>
        <w:t xml:space="preserve"> φαρμακευτική ουσία </w:t>
      </w:r>
      <w:proofErr w:type="spellStart"/>
      <w:r>
        <w:rPr>
          <w:sz w:val="20"/>
          <w:szCs w:val="20"/>
        </w:rPr>
        <w:t>πακλιταξέλη</w:t>
      </w:r>
      <w:proofErr w:type="spellEnd"/>
      <w:r>
        <w:rPr>
          <w:sz w:val="20"/>
          <w:szCs w:val="20"/>
        </w:rPr>
        <w:t xml:space="preserve"> για παρατεταμένη παρουσία και αποδέσμευση φαρμάκου σε διάστημα μεγαλύτερο των 12 μηνών. </w:t>
      </w:r>
    </w:p>
    <w:p w:rsidR="007A3A17" w:rsidRDefault="007A3A17" w:rsidP="007A3A17">
      <w:pPr>
        <w:rPr>
          <w:sz w:val="20"/>
          <w:szCs w:val="20"/>
        </w:rPr>
      </w:pPr>
      <w:r>
        <w:rPr>
          <w:sz w:val="20"/>
          <w:szCs w:val="20"/>
        </w:rPr>
        <w:t xml:space="preserve">Να διαθέτει σύστημα </w:t>
      </w:r>
      <w:proofErr w:type="spellStart"/>
      <w:r>
        <w:rPr>
          <w:sz w:val="20"/>
          <w:szCs w:val="20"/>
        </w:rPr>
        <w:t>έκπτυξης</w:t>
      </w:r>
      <w:proofErr w:type="spellEnd"/>
      <w:r>
        <w:rPr>
          <w:sz w:val="20"/>
          <w:szCs w:val="20"/>
        </w:rPr>
        <w:t xml:space="preserve"> μεγάλης ακρίβειας και μηδενικής μεταπήδησης της </w:t>
      </w:r>
      <w:proofErr w:type="spellStart"/>
      <w:r>
        <w:rPr>
          <w:sz w:val="20"/>
          <w:szCs w:val="20"/>
        </w:rPr>
        <w:t>ενδοπρόθεσης</w:t>
      </w:r>
      <w:proofErr w:type="spellEnd"/>
      <w:r>
        <w:rPr>
          <w:sz w:val="20"/>
          <w:szCs w:val="20"/>
        </w:rPr>
        <w:t xml:space="preserve"> κατά την </w:t>
      </w:r>
      <w:proofErr w:type="spellStart"/>
      <w:r>
        <w:rPr>
          <w:sz w:val="20"/>
          <w:szCs w:val="20"/>
        </w:rPr>
        <w:t>έκπτυξή</w:t>
      </w:r>
      <w:proofErr w:type="spellEnd"/>
      <w:r>
        <w:rPr>
          <w:sz w:val="20"/>
          <w:szCs w:val="20"/>
        </w:rPr>
        <w:t xml:space="preserve"> της αποτελούμενο από σύστημα τριών ομοαξονικών αυλών. και δυνατότητα αποδέσμευσης τόσο με μηχανισμό σκανδάλης (κοχλία) από τη λαβή του συστήματος όσο και με μοχλό (</w:t>
      </w:r>
      <w:proofErr w:type="spellStart"/>
      <w:r>
        <w:rPr>
          <w:sz w:val="20"/>
          <w:szCs w:val="20"/>
        </w:rPr>
        <w:t>pull</w:t>
      </w:r>
      <w:proofErr w:type="spellEnd"/>
      <w:r>
        <w:rPr>
          <w:sz w:val="20"/>
          <w:szCs w:val="20"/>
        </w:rPr>
        <w:t>-</w:t>
      </w:r>
      <w:proofErr w:type="spellStart"/>
      <w:r>
        <w:rPr>
          <w:sz w:val="20"/>
          <w:szCs w:val="20"/>
        </w:rPr>
        <w:t>back</w:t>
      </w:r>
      <w:proofErr w:type="spellEnd"/>
      <w:r>
        <w:rPr>
          <w:sz w:val="20"/>
          <w:szCs w:val="20"/>
        </w:rPr>
        <w:t>).Να είναι συμβατή με θηκάρι εισαγωγής 6F για όλα τα μεγέθη, οδηγό σύρμα 0,035”και διατίθεται σε κοντό (75cm) και μακρύ (130cm) μήκος φέροντα καθετήρα σε διαμέτρους 6mm και 7mm και μήκη 40mm, 60mm, 80mm, 100mm, 120mm και 150mm.</w:t>
      </w:r>
    </w:p>
    <w:p w:rsidR="007A3A17" w:rsidRDefault="007A3A17" w:rsidP="007A3A17">
      <w:pPr>
        <w:autoSpaceDE w:val="0"/>
        <w:autoSpaceDN w:val="0"/>
        <w:rPr>
          <w:sz w:val="20"/>
          <w:szCs w:val="20"/>
        </w:rPr>
      </w:pPr>
    </w:p>
    <w:p w:rsidR="007A3A17" w:rsidRDefault="007A3A17" w:rsidP="007A3A17">
      <w:pPr>
        <w:autoSpaceDE w:val="0"/>
        <w:autoSpaceDN w:val="0"/>
        <w:rPr>
          <w:sz w:val="20"/>
          <w:szCs w:val="20"/>
        </w:rPr>
      </w:pPr>
      <w:r>
        <w:rPr>
          <w:sz w:val="20"/>
          <w:szCs w:val="20"/>
        </w:rPr>
        <w:t>Με εκτίμηση,</w:t>
      </w:r>
    </w:p>
    <w:p w:rsidR="007A3A17" w:rsidRDefault="007A3A17" w:rsidP="007A3A17">
      <w:pPr>
        <w:autoSpaceDE w:val="0"/>
        <w:autoSpaceDN w:val="0"/>
        <w:rPr>
          <w:sz w:val="20"/>
          <w:szCs w:val="20"/>
        </w:rPr>
      </w:pPr>
      <w:r>
        <w:rPr>
          <w:sz w:val="20"/>
          <w:szCs w:val="20"/>
        </w:rPr>
        <w:t>Εκ μέρους των συνεργατών της εταιρείας,</w:t>
      </w:r>
    </w:p>
    <w:p w:rsidR="007A3A17" w:rsidRDefault="007A3A17" w:rsidP="007A3A17">
      <w:pPr>
        <w:autoSpaceDE w:val="0"/>
        <w:autoSpaceDN w:val="0"/>
      </w:pPr>
    </w:p>
    <w:tbl>
      <w:tblPr>
        <w:tblW w:w="0" w:type="auto"/>
        <w:tblCellMar>
          <w:left w:w="0" w:type="dxa"/>
          <w:right w:w="0" w:type="dxa"/>
        </w:tblCellMar>
        <w:tblLook w:val="04A0"/>
      </w:tblPr>
      <w:tblGrid>
        <w:gridCol w:w="3355"/>
        <w:gridCol w:w="2000"/>
      </w:tblGrid>
      <w:tr w:rsidR="007A3A17" w:rsidTr="007A3A17">
        <w:trPr>
          <w:trHeight w:val="144"/>
        </w:trPr>
        <w:tc>
          <w:tcPr>
            <w:tcW w:w="3355" w:type="dxa"/>
            <w:tcBorders>
              <w:top w:val="nil"/>
              <w:left w:val="nil"/>
              <w:bottom w:val="nil"/>
              <w:right w:val="single" w:sz="8" w:space="0" w:color="auto"/>
            </w:tcBorders>
            <w:tcMar>
              <w:top w:w="100" w:type="dxa"/>
              <w:left w:w="100" w:type="dxa"/>
              <w:bottom w:w="100" w:type="dxa"/>
              <w:right w:w="100" w:type="dxa"/>
            </w:tcMar>
            <w:hideMark/>
          </w:tcPr>
          <w:p w:rsidR="007A3A17" w:rsidRPr="007A3A17" w:rsidRDefault="007A3A17">
            <w:pPr>
              <w:spacing w:line="180" w:lineRule="exact"/>
              <w:rPr>
                <w:color w:val="1F497D"/>
                <w:sz w:val="16"/>
                <w:szCs w:val="16"/>
                <w:lang w:val="en-US"/>
              </w:rPr>
            </w:pPr>
            <w:r w:rsidRPr="007A3A17">
              <w:rPr>
                <w:b/>
                <w:bCs/>
                <w:sz w:val="16"/>
                <w:szCs w:val="16"/>
                <w:lang w:val="en-US"/>
              </w:rPr>
              <w:t xml:space="preserve">Belitsi, Matina </w:t>
            </w:r>
            <w:r w:rsidRPr="007A3A17">
              <w:rPr>
                <w:sz w:val="16"/>
                <w:szCs w:val="16"/>
                <w:lang w:val="en-US"/>
              </w:rPr>
              <w:br/>
            </w:r>
            <w:hyperlink r:id="rId4" w:history="1">
              <w:r w:rsidRPr="007A3A17">
                <w:rPr>
                  <w:rStyle w:val="-"/>
                  <w:color w:val="339999"/>
                  <w:sz w:val="16"/>
                  <w:szCs w:val="16"/>
                  <w:lang w:val="en-US"/>
                </w:rPr>
                <w:t>Matina.Belitsi@bsci.com</w:t>
              </w:r>
            </w:hyperlink>
            <w:r w:rsidRPr="007A3A17">
              <w:rPr>
                <w:color w:val="1F497D"/>
                <w:sz w:val="16"/>
                <w:szCs w:val="16"/>
                <w:lang w:val="en-US"/>
              </w:rPr>
              <w:t xml:space="preserve"> </w:t>
            </w:r>
          </w:p>
          <w:p w:rsidR="007A3A17" w:rsidRPr="007A3A17" w:rsidRDefault="007A3A17">
            <w:pPr>
              <w:spacing w:line="180" w:lineRule="exact"/>
              <w:rPr>
                <w:sz w:val="16"/>
                <w:szCs w:val="16"/>
                <w:lang w:val="en-US"/>
              </w:rPr>
            </w:pPr>
            <w:r w:rsidRPr="007A3A17">
              <w:rPr>
                <w:sz w:val="16"/>
                <w:szCs w:val="16"/>
                <w:lang w:val="en-US"/>
              </w:rPr>
              <w:t>CSD Manager I</w:t>
            </w:r>
          </w:p>
          <w:p w:rsidR="007A3A17" w:rsidRPr="007A3A17" w:rsidRDefault="007A3A17">
            <w:pPr>
              <w:spacing w:line="180" w:lineRule="exact"/>
              <w:rPr>
                <w:rFonts w:ascii="Arial" w:hAnsi="Arial" w:cs="Arial"/>
                <w:color w:val="000000"/>
                <w:sz w:val="16"/>
                <w:szCs w:val="16"/>
                <w:lang w:val="en-US"/>
              </w:rPr>
            </w:pPr>
            <w:r w:rsidRPr="007A3A17">
              <w:rPr>
                <w:sz w:val="16"/>
                <w:szCs w:val="16"/>
                <w:lang w:val="en-US"/>
              </w:rPr>
              <w:t xml:space="preserve">Tel:  +30-210-9542371 </w:t>
            </w:r>
          </w:p>
          <w:p w:rsidR="007A3A17" w:rsidRPr="007A3A17" w:rsidRDefault="007A3A17">
            <w:pPr>
              <w:spacing w:line="180" w:lineRule="exact"/>
              <w:rPr>
                <w:sz w:val="16"/>
                <w:szCs w:val="16"/>
                <w:lang w:val="en-US"/>
              </w:rPr>
            </w:pPr>
            <w:r w:rsidRPr="007A3A17">
              <w:rPr>
                <w:sz w:val="16"/>
                <w:szCs w:val="16"/>
                <w:lang w:val="en-US"/>
              </w:rPr>
              <w:t>Fax: +30-210-9542310</w:t>
            </w:r>
          </w:p>
          <w:p w:rsidR="007A3A17" w:rsidRPr="007A3A17" w:rsidRDefault="007A3A17">
            <w:pPr>
              <w:spacing w:line="180" w:lineRule="exact"/>
              <w:rPr>
                <w:sz w:val="16"/>
                <w:szCs w:val="16"/>
                <w:lang w:val="en-US"/>
              </w:rPr>
            </w:pPr>
            <w:r w:rsidRPr="007A3A17">
              <w:rPr>
                <w:sz w:val="16"/>
                <w:szCs w:val="16"/>
                <w:lang w:val="en-US"/>
              </w:rPr>
              <w:t>Mobile: +30-6978260932</w:t>
            </w:r>
          </w:p>
          <w:p w:rsidR="007A3A17" w:rsidRPr="007A3A17" w:rsidRDefault="007A3A17">
            <w:pPr>
              <w:spacing w:line="144" w:lineRule="atLeast"/>
              <w:rPr>
                <w:rFonts w:ascii="Arial" w:hAnsi="Arial" w:cs="Arial"/>
                <w:sz w:val="16"/>
                <w:szCs w:val="16"/>
                <w:lang w:val="en-US"/>
              </w:rPr>
            </w:pPr>
            <w:r w:rsidRPr="007A3A17">
              <w:rPr>
                <w:sz w:val="16"/>
                <w:szCs w:val="16"/>
                <w:lang w:val="en-US"/>
              </w:rPr>
              <w:t>336 Vouliagmenis Av. &amp; 1 Griva Digeni Str., 173 42 AG. DIMITRIOS, GREECE</w:t>
            </w:r>
          </w:p>
        </w:tc>
        <w:tc>
          <w:tcPr>
            <w:tcW w:w="2000" w:type="dxa"/>
            <w:tcMar>
              <w:top w:w="100" w:type="dxa"/>
              <w:left w:w="100" w:type="dxa"/>
              <w:bottom w:w="100" w:type="dxa"/>
              <w:right w:w="100" w:type="dxa"/>
            </w:tcMar>
            <w:vAlign w:val="center"/>
            <w:hideMark/>
          </w:tcPr>
          <w:p w:rsidR="007A3A17" w:rsidRDefault="007A3A17">
            <w:pPr>
              <w:spacing w:before="100" w:beforeAutospacing="1" w:after="100" w:afterAutospacing="1" w:line="144" w:lineRule="atLeast"/>
              <w:rPr>
                <w:sz w:val="24"/>
                <w:szCs w:val="24"/>
              </w:rPr>
            </w:pPr>
            <w:r>
              <w:rPr>
                <w:noProof/>
                <w:sz w:val="18"/>
                <w:szCs w:val="18"/>
              </w:rPr>
              <w:drawing>
                <wp:inline distT="0" distB="0" distL="0" distR="0">
                  <wp:extent cx="1057275" cy="457200"/>
                  <wp:effectExtent l="19050" t="0" r="9525" b="0"/>
                  <wp:docPr id="1" name="Εικόνα 1" descr="Boston Scientific - Advancing science for life (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ston Scientific - Advancing science for life (tm)"/>
                          <pic:cNvPicPr>
                            <a:picLocks noChangeAspect="1" noChangeArrowheads="1"/>
                          </pic:cNvPicPr>
                        </pic:nvPicPr>
                        <pic:blipFill>
                          <a:blip r:embed="rId5" r:link="rId6"/>
                          <a:srcRect/>
                          <a:stretch>
                            <a:fillRect/>
                          </a:stretch>
                        </pic:blipFill>
                        <pic:spPr bwMode="auto">
                          <a:xfrm>
                            <a:off x="0" y="0"/>
                            <a:ext cx="1057275" cy="457200"/>
                          </a:xfrm>
                          <a:prstGeom prst="rect">
                            <a:avLst/>
                          </a:prstGeom>
                          <a:noFill/>
                          <a:ln w="9525">
                            <a:noFill/>
                            <a:miter lim="800000"/>
                            <a:headEnd/>
                            <a:tailEnd/>
                          </a:ln>
                        </pic:spPr>
                      </pic:pic>
                    </a:graphicData>
                  </a:graphic>
                </wp:inline>
              </w:drawing>
            </w:r>
          </w:p>
        </w:tc>
      </w:tr>
    </w:tbl>
    <w:p w:rsidR="008B4264" w:rsidRDefault="008B4264"/>
    <w:sectPr w:rsidR="008B4264" w:rsidSect="008B4264">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Tahoma">
    <w:panose1 w:val="020B0604030504040204"/>
    <w:charset w:val="A1"/>
    <w:family w:val="swiss"/>
    <w:pitch w:val="variable"/>
    <w:sig w:usb0="61002A87" w:usb1="80000000" w:usb2="00000008" w:usb3="00000000" w:csb0="0001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A3A17"/>
    <w:rsid w:val="007A3A17"/>
    <w:rsid w:val="008B426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A17"/>
    <w:pPr>
      <w:spacing w:after="0" w:line="240" w:lineRule="auto"/>
    </w:pPr>
    <w:rPr>
      <w:rFonts w:ascii="Calibri"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7A3A17"/>
    <w:rPr>
      <w:color w:val="0000FF"/>
      <w:u w:val="single"/>
    </w:rPr>
  </w:style>
  <w:style w:type="paragraph" w:styleId="a3">
    <w:name w:val="Balloon Text"/>
    <w:basedOn w:val="a"/>
    <w:link w:val="Char"/>
    <w:uiPriority w:val="99"/>
    <w:semiHidden/>
    <w:unhideWhenUsed/>
    <w:rsid w:val="007A3A17"/>
    <w:rPr>
      <w:rFonts w:ascii="Tahoma" w:hAnsi="Tahoma" w:cs="Tahoma"/>
      <w:sz w:val="16"/>
      <w:szCs w:val="16"/>
    </w:rPr>
  </w:style>
  <w:style w:type="character" w:customStyle="1" w:styleId="Char">
    <w:name w:val="Κείμενο πλαισίου Char"/>
    <w:basedOn w:val="a0"/>
    <w:link w:val="a3"/>
    <w:uiPriority w:val="99"/>
    <w:semiHidden/>
    <w:rsid w:val="007A3A17"/>
    <w:rPr>
      <w:rFonts w:ascii="Tahoma"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divs>
    <w:div w:id="150473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cid:image002.png@01D3274C.E410F270" TargetMode="External"/><Relationship Id="rId5" Type="http://schemas.openxmlformats.org/officeDocument/2006/relationships/image" Target="media/image1.png"/><Relationship Id="rId4" Type="http://schemas.openxmlformats.org/officeDocument/2006/relationships/hyperlink" Target="mailto:Matina.Belitsi@bsci.com"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1510</Characters>
  <Application>Microsoft Office Word</Application>
  <DocSecurity>0</DocSecurity>
  <Lines>12</Lines>
  <Paragraphs>3</Paragraphs>
  <ScaleCrop>false</ScaleCrop>
  <Company/>
  <LinksUpToDate>false</LinksUpToDate>
  <CharactersWithSpaces>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LOGIST7</dc:creator>
  <cp:keywords/>
  <dc:description/>
  <cp:lastModifiedBy>LOGIST7</cp:lastModifiedBy>
  <cp:revision>1</cp:revision>
  <dcterms:created xsi:type="dcterms:W3CDTF">2017-09-18T05:44:00Z</dcterms:created>
  <dcterms:modified xsi:type="dcterms:W3CDTF">2017-09-18T05:45:00Z</dcterms:modified>
</cp:coreProperties>
</file>